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20"/>
        <w:jc w:val="center"/>
        <w:rPr/>
      </w:pPr>
      <w:r>
        <w:rPr>
          <w:rFonts w:cs="Times New Roman" w:ascii="Arial" w:hAnsi="Arial"/>
          <w:b/>
          <w:sz w:val="24"/>
          <w:szCs w:val="24"/>
        </w:rPr>
        <w:t>Llamado a concurso para la provisión de cargos</w:t>
      </w:r>
    </w:p>
    <w:p>
      <w:pPr>
        <w:pStyle w:val="Normal"/>
        <w:spacing w:before="0" w:after="120"/>
        <w:jc w:val="center"/>
        <w:rPr/>
      </w:pPr>
      <w:r>
        <w:rPr>
          <w:rFonts w:cs="Times New Roman" w:ascii="Arial" w:hAnsi="Arial"/>
          <w:b/>
          <w:sz w:val="24"/>
          <w:szCs w:val="24"/>
        </w:rPr>
        <w:t>Conductores Cobradores en la Unidad Ómnibus</w:t>
      </w:r>
    </w:p>
    <w:p>
      <w:pPr>
        <w:pStyle w:val="Normal"/>
        <w:spacing w:before="0" w:after="120"/>
        <w:jc w:val="center"/>
        <w:rPr/>
      </w:pPr>
      <w:r>
        <w:rPr>
          <w:rFonts w:cs="Times New Roman" w:ascii="Arial" w:hAnsi="Arial"/>
          <w:b/>
          <w:sz w:val="24"/>
          <w:szCs w:val="24"/>
        </w:rPr>
        <w:t>Intendencia de Salto – Exp. 2025-42377</w:t>
      </w:r>
    </w:p>
    <w:p>
      <w:pPr>
        <w:pStyle w:val="Normal"/>
        <w:spacing w:before="0" w:after="120"/>
        <w:rPr>
          <w:rFonts w:ascii="Arial" w:hAnsi="Arial" w:cs="Times New Roman"/>
          <w:sz w:val="24"/>
          <w:szCs w:val="24"/>
        </w:rPr>
      </w:pPr>
      <w:r>
        <w:rPr>
          <w:rFonts w:cs="Times New Roman" w:ascii="Arial" w:hAnsi="Arial"/>
          <w:sz w:val="24"/>
          <w:szCs w:val="24"/>
        </w:rPr>
      </w:r>
    </w:p>
    <w:p>
      <w:pPr>
        <w:pStyle w:val="Normal"/>
        <w:spacing w:before="0" w:after="0"/>
        <w:jc w:val="both"/>
        <w:rPr/>
      </w:pPr>
      <w:r>
        <w:rPr>
          <w:rFonts w:cs="Times New Roman" w:ascii="Arial" w:hAnsi="Arial"/>
          <w:b/>
          <w:sz w:val="24"/>
          <w:szCs w:val="24"/>
        </w:rPr>
        <w:t>Tipo de Vínculo</w:t>
      </w:r>
      <w:r>
        <w:rPr>
          <w:rFonts w:cs="Times New Roman" w:ascii="Arial" w:hAnsi="Arial"/>
          <w:sz w:val="24"/>
          <w:szCs w:val="24"/>
        </w:rPr>
        <w:t xml:space="preserve">: </w:t>
        <w:tab/>
        <w:t>Contrato de función pública. Provisorio</w:t>
      </w:r>
    </w:p>
    <w:p>
      <w:pPr>
        <w:pStyle w:val="Normal"/>
        <w:spacing w:before="0" w:after="0"/>
        <w:jc w:val="both"/>
        <w:rPr/>
      </w:pPr>
      <w:r>
        <w:rPr>
          <w:rFonts w:cs="Times New Roman" w:ascii="Arial" w:hAnsi="Arial"/>
          <w:b/>
          <w:sz w:val="24"/>
          <w:szCs w:val="24"/>
        </w:rPr>
        <w:t>Nombre del puesto</w:t>
      </w:r>
      <w:r>
        <w:rPr>
          <w:rFonts w:cs="Times New Roman" w:ascii="Arial" w:hAnsi="Arial"/>
          <w:sz w:val="24"/>
          <w:szCs w:val="24"/>
        </w:rPr>
        <w:t xml:space="preserve">: </w:t>
        <w:tab/>
        <w:t xml:space="preserve">Conductor Cobrador </w:t>
      </w:r>
    </w:p>
    <w:p>
      <w:pPr>
        <w:pStyle w:val="Normal"/>
        <w:spacing w:before="0" w:after="0"/>
        <w:jc w:val="both"/>
        <w:rPr/>
      </w:pPr>
      <w:r>
        <w:rPr>
          <w:rFonts w:cs="Times New Roman" w:ascii="Arial" w:hAnsi="Arial"/>
          <w:b/>
          <w:sz w:val="24"/>
          <w:szCs w:val="24"/>
        </w:rPr>
        <w:t>Período de postulación</w:t>
      </w:r>
      <w:r>
        <w:rPr>
          <w:rFonts w:cs="Times New Roman" w:ascii="Arial" w:hAnsi="Arial"/>
          <w:sz w:val="24"/>
          <w:szCs w:val="24"/>
        </w:rPr>
        <w:t xml:space="preserve">: </w:t>
      </w:r>
      <w:r>
        <w:rPr>
          <w:rFonts w:cs="Times New Roman" w:ascii="Arial" w:hAnsi="Arial"/>
          <w:b/>
          <w:bCs/>
          <w:sz w:val="24"/>
          <w:szCs w:val="24"/>
        </w:rPr>
        <w:t>02/02/2026 al 18/02/2026</w:t>
      </w:r>
    </w:p>
    <w:p>
      <w:pPr>
        <w:pStyle w:val="Normal"/>
        <w:spacing w:before="0" w:after="0"/>
        <w:jc w:val="both"/>
        <w:rPr/>
      </w:pPr>
      <w:r>
        <w:rPr>
          <w:rFonts w:cs="Times New Roman" w:ascii="Arial" w:hAnsi="Arial"/>
          <w:b/>
          <w:sz w:val="24"/>
          <w:szCs w:val="24"/>
        </w:rPr>
        <w:t>Tipo de Tarea</w:t>
      </w:r>
      <w:r>
        <w:rPr>
          <w:rFonts w:cs="Times New Roman" w:ascii="Arial" w:hAnsi="Arial"/>
          <w:sz w:val="24"/>
          <w:szCs w:val="24"/>
        </w:rPr>
        <w:t>: Operativas de oficio</w:t>
      </w:r>
    </w:p>
    <w:p>
      <w:pPr>
        <w:pStyle w:val="Normal"/>
        <w:spacing w:before="0" w:after="0"/>
        <w:jc w:val="both"/>
        <w:rPr/>
      </w:pPr>
      <w:r>
        <w:rPr>
          <w:rFonts w:cs="Times New Roman" w:ascii="Arial" w:hAnsi="Arial"/>
          <w:b/>
          <w:sz w:val="24"/>
          <w:szCs w:val="24"/>
        </w:rPr>
        <w:t>Tipo de llamado</w:t>
      </w:r>
      <w:r>
        <w:rPr>
          <w:rFonts w:cs="Times New Roman" w:ascii="Arial" w:hAnsi="Arial"/>
          <w:sz w:val="24"/>
          <w:szCs w:val="24"/>
        </w:rPr>
        <w:t>: Concurso de Oposición y Mérito.</w:t>
      </w:r>
    </w:p>
    <w:p>
      <w:pPr>
        <w:pStyle w:val="Normal"/>
        <w:spacing w:before="0" w:after="0"/>
        <w:jc w:val="both"/>
        <w:rPr/>
      </w:pPr>
      <w:r>
        <w:rPr>
          <w:rFonts w:cs="Times New Roman" w:ascii="Arial" w:hAnsi="Arial"/>
          <w:b/>
          <w:sz w:val="24"/>
          <w:szCs w:val="24"/>
        </w:rPr>
        <w:t>Lugar de desempeño</w:t>
      </w:r>
      <w:r>
        <w:rPr>
          <w:rFonts w:cs="Times New Roman" w:ascii="Arial" w:hAnsi="Arial"/>
          <w:sz w:val="24"/>
          <w:szCs w:val="24"/>
        </w:rPr>
        <w:t xml:space="preserve">: Los postulantes que resulten designados desempeñarán funciones en Unidad Ómnibus. </w:t>
      </w:r>
    </w:p>
    <w:p>
      <w:pPr>
        <w:pStyle w:val="Normal"/>
        <w:jc w:val="both"/>
        <w:rPr/>
      </w:pPr>
      <w:r>
        <w:rPr>
          <w:rFonts w:cs="Times New Roman" w:ascii="Arial" w:hAnsi="Arial"/>
          <w:b/>
          <w:sz w:val="24"/>
          <w:szCs w:val="24"/>
        </w:rPr>
        <w:t>Tiempo de contratación</w:t>
      </w:r>
      <w:r>
        <w:rPr>
          <w:rFonts w:cs="Times New Roman" w:ascii="Arial" w:hAnsi="Arial"/>
          <w:sz w:val="24"/>
          <w:szCs w:val="24"/>
        </w:rPr>
        <w:t>: Máximo 18 meses en régimen de contratos provisorios de 6 meses. Transcurrido dicho plazo y previa evaluación de desempeño, el funcionario podrá ser incorporado en forma definitiva. La Administración podrá rescindir el contrato en caso de evaluación no satisfactoria o razones de mejor servicio.</w:t>
        <w:tab/>
      </w:r>
    </w:p>
    <w:p>
      <w:pPr>
        <w:pStyle w:val="Normal"/>
        <w:jc w:val="both"/>
        <w:rPr/>
      </w:pPr>
      <w:r>
        <w:rPr>
          <w:rFonts w:cs="Times New Roman" w:ascii="Arial" w:hAnsi="Arial"/>
          <w:b/>
          <w:sz w:val="24"/>
          <w:szCs w:val="24"/>
        </w:rPr>
        <w:t>Cantidad de Puestos</w:t>
      </w:r>
      <w:r>
        <w:rPr>
          <w:rFonts w:cs="Times New Roman" w:ascii="Arial" w:hAnsi="Arial"/>
          <w:sz w:val="24"/>
          <w:szCs w:val="24"/>
        </w:rPr>
        <w:t>: Hasta 10 puestos.  El cupo no implicará la obligación de contratación por parte de la Intendencia</w:t>
      </w:r>
    </w:p>
    <w:p>
      <w:pPr>
        <w:pStyle w:val="Normal"/>
        <w:jc w:val="both"/>
        <w:rPr/>
      </w:pPr>
      <w:bookmarkStart w:id="0" w:name="__DdeLink__143_1437385470"/>
      <w:r>
        <w:rPr>
          <w:rFonts w:cs="Times New Roman" w:ascii="Arial" w:hAnsi="Arial"/>
          <w:b/>
          <w:sz w:val="24"/>
          <w:szCs w:val="24"/>
        </w:rPr>
        <w:t>Se deja constancia que en el presente llamado se destinará el 8% (ocho por ciento) de los puestos de trabajo para ser ocupados por personas afrodescendientes que cumplan con los requisitos constitucionales y legales para acceder a ellos (Ley 19.122).</w:t>
      </w:r>
      <w:bookmarkEnd w:id="0"/>
    </w:p>
    <w:p>
      <w:pPr>
        <w:pStyle w:val="Normal"/>
        <w:jc w:val="both"/>
        <w:rPr/>
      </w:pPr>
      <w:r>
        <w:rPr>
          <w:rFonts w:cs="Times New Roman" w:ascii="Arial" w:hAnsi="Arial"/>
          <w:sz w:val="24"/>
          <w:szCs w:val="24"/>
        </w:rPr>
        <w:t xml:space="preserve">La lista de prelación tendrá una vigencia de 18 meses, a la cual  se recurrirá en caso de generarse nuevas vacantes. </w:t>
      </w:r>
    </w:p>
    <w:p>
      <w:pPr>
        <w:pStyle w:val="Normal"/>
        <w:spacing w:before="0" w:after="0"/>
        <w:jc w:val="both"/>
        <w:rPr/>
      </w:pPr>
      <w:r>
        <w:rPr>
          <w:rFonts w:cs="Times New Roman" w:ascii="Arial" w:hAnsi="Arial"/>
          <w:b/>
          <w:sz w:val="24"/>
          <w:szCs w:val="24"/>
        </w:rPr>
        <w:t>Otras condiciones de trabajo</w:t>
      </w:r>
    </w:p>
    <w:p>
      <w:pPr>
        <w:pStyle w:val="Normal"/>
        <w:spacing w:before="0" w:after="0"/>
        <w:jc w:val="both"/>
        <w:rPr/>
      </w:pPr>
      <w:r>
        <w:rPr>
          <w:rFonts w:cs="Times New Roman" w:ascii="Arial" w:hAnsi="Arial"/>
          <w:b/>
          <w:sz w:val="24"/>
          <w:szCs w:val="24"/>
        </w:rPr>
        <w:t>Escalafón:</w:t>
      </w:r>
      <w:r>
        <w:rPr>
          <w:rFonts w:cs="Times New Roman" w:ascii="Arial" w:hAnsi="Arial"/>
          <w:sz w:val="24"/>
          <w:szCs w:val="24"/>
        </w:rPr>
        <w:t xml:space="preserve"> Técnico práctico conductor cobrador</w:t>
      </w:r>
    </w:p>
    <w:p>
      <w:pPr>
        <w:pStyle w:val="Normal"/>
        <w:spacing w:before="0" w:after="0"/>
        <w:jc w:val="both"/>
        <w:rPr/>
      </w:pPr>
      <w:r>
        <w:rPr>
          <w:rFonts w:cs="Times New Roman" w:ascii="Arial" w:hAnsi="Arial"/>
          <w:b/>
          <w:sz w:val="24"/>
          <w:szCs w:val="24"/>
        </w:rPr>
        <w:t>Grado:</w:t>
      </w:r>
      <w:r>
        <w:rPr>
          <w:rFonts w:cs="Times New Roman" w:ascii="Arial" w:hAnsi="Arial"/>
          <w:sz w:val="24"/>
          <w:szCs w:val="24"/>
        </w:rPr>
        <w:t xml:space="preserve"> 05, remuneración vigente $ 49.060,23</w:t>
      </w:r>
    </w:p>
    <w:p>
      <w:pPr>
        <w:pStyle w:val="Normal"/>
        <w:spacing w:before="0" w:after="0"/>
        <w:jc w:val="both"/>
        <w:rPr/>
      </w:pPr>
      <w:r>
        <w:rPr>
          <w:rFonts w:cs="Times New Roman" w:ascii="Arial" w:hAnsi="Arial"/>
          <w:b/>
          <w:sz w:val="24"/>
          <w:szCs w:val="24"/>
        </w:rPr>
        <w:t>Carga horaria:</w:t>
      </w:r>
      <w:r>
        <w:rPr>
          <w:rFonts w:cs="Times New Roman" w:ascii="Arial" w:hAnsi="Arial"/>
          <w:sz w:val="24"/>
          <w:szCs w:val="24"/>
        </w:rPr>
        <w:t xml:space="preserve"> 42 horas semanales</w:t>
      </w:r>
    </w:p>
    <w:p>
      <w:pPr>
        <w:pStyle w:val="Normal"/>
        <w:suppressAutoHyphens w:val="false"/>
        <w:spacing w:before="0" w:after="120"/>
        <w:jc w:val="both"/>
        <w:rPr/>
      </w:pPr>
      <w:r>
        <w:rPr>
          <w:rFonts w:cs="Times New Roman" w:ascii="Arial" w:hAnsi="Arial"/>
          <w:b/>
          <w:color w:val="00000A"/>
          <w:sz w:val="24"/>
          <w:szCs w:val="24"/>
          <w:lang w:eastAsia="es-ES"/>
        </w:rPr>
        <w:t xml:space="preserve">Disponibilidad horaria: </w:t>
      </w:r>
      <w:r>
        <w:rPr>
          <w:rFonts w:cs="Times New Roman" w:ascii="Arial" w:hAnsi="Arial"/>
          <w:color w:val="00000A"/>
          <w:sz w:val="24"/>
          <w:szCs w:val="24"/>
          <w:lang w:eastAsia="es-ES"/>
        </w:rPr>
        <w:t>el horario será determinado por la Intendencia de Salto.</w:t>
      </w:r>
    </w:p>
    <w:p>
      <w:pPr>
        <w:pStyle w:val="Normal"/>
        <w:suppressAutoHyphens w:val="false"/>
        <w:spacing w:before="0" w:after="120"/>
        <w:jc w:val="both"/>
        <w:rPr/>
      </w:pPr>
      <w:r>
        <w:rPr>
          <w:rFonts w:cs="Times New Roman" w:ascii="Arial" w:hAnsi="Arial"/>
          <w:b/>
          <w:color w:val="00000A"/>
          <w:sz w:val="24"/>
          <w:szCs w:val="24"/>
          <w:lang w:eastAsia="es-ES"/>
        </w:rPr>
        <w:t>La permanencia en el sector de ingreso no será menor a 5 años. La Administración se reserva el derecho de determinar turnos y horarios para la prestación de servicio, condición que el postulante tomará especialmente a cargo al momento de la inscripción y cuyo desconocimiento durante la relación de trabajo será causal de cese.</w:t>
      </w:r>
    </w:p>
    <w:p>
      <w:pPr>
        <w:pStyle w:val="Normal"/>
        <w:jc w:val="both"/>
        <w:rPr/>
      </w:pPr>
      <w:r>
        <w:rPr>
          <w:rFonts w:cs="Times New Roman" w:ascii="Arial" w:hAnsi="Arial"/>
          <w:b/>
          <w:sz w:val="24"/>
          <w:szCs w:val="24"/>
        </w:rPr>
        <w:t>Requisitos excluyentes</w:t>
      </w:r>
      <w:r>
        <w:rPr>
          <w:rFonts w:cs="Times New Roman" w:ascii="Arial" w:hAnsi="Arial"/>
          <w:sz w:val="24"/>
          <w:szCs w:val="24"/>
        </w:rPr>
        <w:t xml:space="preserve">: </w:t>
        <w:tab/>
      </w:r>
    </w:p>
    <w:p>
      <w:pPr>
        <w:pStyle w:val="Normal"/>
        <w:numPr>
          <w:ilvl w:val="0"/>
          <w:numId w:val="1"/>
        </w:numPr>
        <w:suppressAutoHyphens w:val="false"/>
        <w:spacing w:lineRule="auto" w:line="240" w:before="0" w:after="0"/>
        <w:jc w:val="both"/>
        <w:rPr/>
      </w:pPr>
      <w:r>
        <w:rPr>
          <w:rFonts w:cs="Times New Roman" w:ascii="Arial" w:hAnsi="Arial"/>
          <w:sz w:val="24"/>
          <w:szCs w:val="24"/>
        </w:rPr>
        <w:t>Cédula de identidad vigente y en buen estado. (fotocopia)</w:t>
      </w:r>
    </w:p>
    <w:p>
      <w:pPr>
        <w:pStyle w:val="Normal"/>
        <w:numPr>
          <w:ilvl w:val="0"/>
          <w:numId w:val="1"/>
        </w:numPr>
        <w:suppressAutoHyphens w:val="false"/>
        <w:spacing w:lineRule="auto" w:line="240" w:before="0" w:after="0"/>
        <w:jc w:val="both"/>
        <w:rPr/>
      </w:pPr>
      <w:r>
        <w:rPr>
          <w:rFonts w:cs="Times New Roman" w:ascii="Arial" w:hAnsi="Arial"/>
          <w:sz w:val="24"/>
          <w:szCs w:val="24"/>
        </w:rPr>
        <w:t>Ser ciudadano natural, o legal con más de tres años. (fotocopia)</w:t>
      </w:r>
    </w:p>
    <w:p>
      <w:pPr>
        <w:pStyle w:val="Normal"/>
        <w:numPr>
          <w:ilvl w:val="0"/>
          <w:numId w:val="1"/>
        </w:numPr>
        <w:suppressAutoHyphens w:val="false"/>
        <w:spacing w:lineRule="auto" w:line="240" w:before="0" w:after="0"/>
        <w:jc w:val="both"/>
        <w:rPr/>
      </w:pPr>
      <w:r>
        <w:rPr>
          <w:rFonts w:cs="Times New Roman" w:ascii="Arial" w:hAnsi="Arial"/>
          <w:sz w:val="24"/>
          <w:szCs w:val="24"/>
        </w:rPr>
        <w:t>Credencial Cívica (fotocopia)</w:t>
      </w:r>
    </w:p>
    <w:p>
      <w:pPr>
        <w:pStyle w:val="Normal"/>
        <w:numPr>
          <w:ilvl w:val="0"/>
          <w:numId w:val="2"/>
        </w:numPr>
        <w:suppressAutoHyphens w:val="false"/>
        <w:spacing w:lineRule="auto" w:line="240" w:before="0" w:after="0"/>
        <w:jc w:val="both"/>
        <w:rPr>
          <w:rFonts w:ascii="Arial" w:hAnsi="Arial" w:cs="Times New Roman"/>
          <w:sz w:val="24"/>
          <w:szCs w:val="24"/>
        </w:rPr>
      </w:pPr>
      <w:r>
        <w:rPr>
          <w:rFonts w:cs="Times New Roman" w:ascii="Arial" w:hAnsi="Arial"/>
          <w:sz w:val="24"/>
          <w:szCs w:val="24"/>
        </w:rPr>
      </w:r>
    </w:p>
    <w:p>
      <w:pPr>
        <w:pStyle w:val="Normal"/>
        <w:numPr>
          <w:ilvl w:val="0"/>
          <w:numId w:val="2"/>
        </w:numPr>
        <w:suppressAutoHyphens w:val="false"/>
        <w:spacing w:lineRule="auto" w:line="240" w:before="0" w:after="0"/>
        <w:jc w:val="both"/>
        <w:rPr>
          <w:rFonts w:ascii="Arial" w:hAnsi="Arial" w:cs="Times New Roman"/>
          <w:sz w:val="24"/>
          <w:szCs w:val="24"/>
        </w:rPr>
      </w:pPr>
      <w:r>
        <w:rPr>
          <w:rFonts w:cs="Times New Roman" w:ascii="Arial" w:hAnsi="Arial"/>
          <w:sz w:val="24"/>
          <w:szCs w:val="24"/>
        </w:rPr>
      </w:r>
    </w:p>
    <w:p>
      <w:pPr>
        <w:pStyle w:val="Normal"/>
        <w:numPr>
          <w:ilvl w:val="0"/>
          <w:numId w:val="2"/>
        </w:numPr>
        <w:suppressAutoHyphens w:val="false"/>
        <w:spacing w:lineRule="auto" w:line="240" w:before="0" w:after="0"/>
        <w:jc w:val="both"/>
        <w:rPr/>
      </w:pPr>
      <w:r>
        <w:rPr>
          <w:rFonts w:cs="Times New Roman" w:ascii="Arial" w:hAnsi="Arial"/>
          <w:sz w:val="24"/>
          <w:szCs w:val="24"/>
        </w:rPr>
        <w:t xml:space="preserve">Ciclo básico completo. Presentar comprobante expedido por la Institución Oficial </w:t>
      </w:r>
      <w:r>
        <w:rPr>
          <w:rFonts w:cs="Times New Roman" w:ascii="Arial" w:hAnsi="Arial"/>
          <w:b/>
          <w:bCs/>
          <w:sz w:val="24"/>
          <w:szCs w:val="24"/>
        </w:rPr>
        <w:t>(no Escolaridad ni ficha acumulativa).</w:t>
      </w:r>
    </w:p>
    <w:p>
      <w:pPr>
        <w:pStyle w:val="Normal"/>
        <w:numPr>
          <w:ilvl w:val="0"/>
          <w:numId w:val="2"/>
        </w:numPr>
        <w:suppressAutoHyphens w:val="false"/>
        <w:spacing w:lineRule="auto" w:line="240" w:before="0" w:after="0"/>
        <w:jc w:val="both"/>
        <w:rPr/>
      </w:pPr>
      <w:r>
        <w:rPr>
          <w:rFonts w:cs="Times New Roman" w:ascii="Arial" w:hAnsi="Arial"/>
          <w:sz w:val="24"/>
          <w:szCs w:val="24"/>
        </w:rPr>
        <w:t>Edad: hasta 50 años.</w:t>
      </w:r>
    </w:p>
    <w:p>
      <w:pPr>
        <w:pStyle w:val="Normal"/>
        <w:numPr>
          <w:ilvl w:val="0"/>
          <w:numId w:val="1"/>
        </w:numPr>
        <w:suppressAutoHyphens w:val="false"/>
        <w:spacing w:lineRule="auto" w:line="240" w:before="0" w:after="0"/>
        <w:jc w:val="both"/>
        <w:rPr/>
      </w:pPr>
      <w:r>
        <w:rPr>
          <w:rFonts w:cs="Times New Roman" w:ascii="Arial" w:hAnsi="Arial"/>
          <w:sz w:val="24"/>
          <w:szCs w:val="24"/>
        </w:rPr>
        <w:t xml:space="preserve">Carnet de Salud profesional y libreta de conducir categoría F </w:t>
      </w:r>
      <w:r>
        <w:rPr>
          <w:rFonts w:cs="Times New Roman" w:ascii="Arial" w:hAnsi="Arial"/>
          <w:b/>
          <w:bCs/>
          <w:sz w:val="24"/>
          <w:szCs w:val="24"/>
        </w:rPr>
        <w:t>con dos años de antigüedad. (fotocopia)</w:t>
      </w:r>
    </w:p>
    <w:p>
      <w:pPr>
        <w:pStyle w:val="Normal"/>
        <w:numPr>
          <w:ilvl w:val="0"/>
          <w:numId w:val="1"/>
        </w:numPr>
        <w:suppressAutoHyphens w:val="false"/>
        <w:spacing w:lineRule="auto" w:line="240" w:before="0" w:after="0"/>
        <w:jc w:val="both"/>
        <w:rPr/>
      </w:pPr>
      <w:r>
        <w:rPr>
          <w:rFonts w:cs="Times New Roman" w:ascii="Arial" w:hAnsi="Arial"/>
          <w:sz w:val="24"/>
          <w:szCs w:val="24"/>
        </w:rPr>
        <w:t>Residente en Salto. Presentar constancia de domicilio.</w:t>
      </w:r>
    </w:p>
    <w:p>
      <w:pPr>
        <w:pStyle w:val="Normal"/>
        <w:numPr>
          <w:ilvl w:val="0"/>
          <w:numId w:val="1"/>
        </w:numPr>
        <w:suppressAutoHyphens w:val="false"/>
        <w:spacing w:lineRule="auto" w:line="240" w:before="0" w:after="0"/>
        <w:jc w:val="both"/>
        <w:rPr/>
      </w:pPr>
      <w:r>
        <w:rPr>
          <w:rFonts w:cs="Times New Roman" w:ascii="Arial" w:hAnsi="Arial"/>
          <w:sz w:val="24"/>
          <w:szCs w:val="24"/>
        </w:rPr>
        <w:t>Certificado médico en el cual conste que el postulante no tiene antecedentes de patologías músculo-óseo-articulares, cardíacas ni psiquiátricas.</w:t>
      </w:r>
    </w:p>
    <w:p>
      <w:pPr>
        <w:pStyle w:val="Normal"/>
        <w:numPr>
          <w:ilvl w:val="0"/>
          <w:numId w:val="1"/>
        </w:numPr>
        <w:suppressAutoHyphens w:val="false"/>
        <w:spacing w:lineRule="auto" w:line="240" w:before="0" w:after="0"/>
        <w:jc w:val="both"/>
        <w:rPr/>
      </w:pPr>
      <w:r>
        <w:rPr>
          <w:rFonts w:cs="Times New Roman" w:ascii="Arial" w:hAnsi="Arial"/>
          <w:sz w:val="24"/>
          <w:szCs w:val="24"/>
        </w:rPr>
        <w:t>Constancias de formación y laborales.</w:t>
      </w:r>
    </w:p>
    <w:p>
      <w:pPr>
        <w:pStyle w:val="Normal"/>
        <w:numPr>
          <w:ilvl w:val="0"/>
          <w:numId w:val="1"/>
        </w:numPr>
        <w:suppressAutoHyphens w:val="false"/>
        <w:spacing w:lineRule="auto" w:line="240" w:before="0" w:after="0"/>
        <w:jc w:val="both"/>
        <w:rPr/>
      </w:pPr>
      <w:r>
        <w:rPr>
          <w:rFonts w:cs="Times New Roman" w:ascii="Arial" w:hAnsi="Arial"/>
          <w:b/>
          <w:bCs/>
          <w:sz w:val="24"/>
          <w:szCs w:val="24"/>
          <w:u w:val="single"/>
        </w:rPr>
        <w:t>No será tenido en cuenta por el Tribunal ningún mérito o antecedente que no este fehacientemente acreditado.</w:t>
      </w:r>
    </w:p>
    <w:p>
      <w:pPr>
        <w:pStyle w:val="Normal"/>
        <w:suppressAutoHyphens w:val="false"/>
        <w:spacing w:lineRule="auto" w:line="240" w:before="0" w:after="0"/>
        <w:ind w:left="720" w:right="0" w:hanging="0"/>
        <w:jc w:val="both"/>
        <w:rPr>
          <w:rFonts w:ascii="Arial" w:hAnsi="Arial" w:cs="Times New Roman"/>
          <w:sz w:val="24"/>
          <w:szCs w:val="24"/>
        </w:rPr>
      </w:pPr>
      <w:r>
        <w:rPr>
          <w:rFonts w:cs="Times New Roman" w:ascii="Arial" w:hAnsi="Arial"/>
          <w:sz w:val="24"/>
          <w:szCs w:val="24"/>
        </w:rPr>
      </w:r>
    </w:p>
    <w:p>
      <w:pPr>
        <w:pStyle w:val="Normal"/>
        <w:spacing w:before="240" w:after="200"/>
        <w:ind w:left="720" w:right="0" w:hanging="0"/>
        <w:jc w:val="both"/>
        <w:rPr/>
      </w:pPr>
      <w:r>
        <w:rPr>
          <w:rFonts w:cs="Times New Roman" w:ascii="Arial" w:hAnsi="Arial"/>
          <w:b/>
          <w:sz w:val="24"/>
          <w:szCs w:val="24"/>
        </w:rPr>
        <w:t>La Intendencia de Salto se reserva el derecho de solicitar más documentación en caso de considerarlo necesario.</w:t>
      </w:r>
    </w:p>
    <w:p>
      <w:pPr>
        <w:pStyle w:val="Normal"/>
        <w:ind w:left="2832" w:right="0" w:hanging="0"/>
        <w:jc w:val="both"/>
        <w:rPr/>
      </w:pPr>
      <w:r>
        <w:rPr>
          <w:rFonts w:cs="Times New Roman" w:ascii="Arial" w:hAnsi="Arial"/>
          <w:b/>
          <w:sz w:val="24"/>
          <w:szCs w:val="24"/>
        </w:rPr>
        <w:t>C) Para la contratación:</w:t>
      </w:r>
    </w:p>
    <w:p>
      <w:pPr>
        <w:pStyle w:val="Normal"/>
        <w:numPr>
          <w:ilvl w:val="0"/>
          <w:numId w:val="1"/>
        </w:numPr>
        <w:suppressAutoHyphens w:val="false"/>
        <w:spacing w:lineRule="auto" w:line="240" w:before="0" w:after="0"/>
        <w:jc w:val="both"/>
        <w:rPr/>
      </w:pPr>
      <w:r>
        <w:rPr>
          <w:rFonts w:cs="Times New Roman" w:ascii="Arial" w:hAnsi="Arial"/>
          <w:sz w:val="24"/>
          <w:szCs w:val="24"/>
        </w:rPr>
        <w:t>Certificado de Buena Conducta.</w:t>
      </w:r>
    </w:p>
    <w:p>
      <w:pPr>
        <w:pStyle w:val="Normal"/>
        <w:numPr>
          <w:ilvl w:val="0"/>
          <w:numId w:val="1"/>
        </w:numPr>
        <w:suppressAutoHyphens w:val="false"/>
        <w:spacing w:lineRule="auto" w:line="240" w:before="0" w:after="0"/>
        <w:jc w:val="both"/>
        <w:rPr/>
      </w:pPr>
      <w:r>
        <w:rPr>
          <w:rFonts w:cs="Times New Roman" w:ascii="Arial" w:hAnsi="Arial"/>
          <w:sz w:val="24"/>
          <w:szCs w:val="24"/>
        </w:rPr>
        <w:t>Certificado de no inscripción en el Registro Nacional de violadores y abusadores sexuales (Art. 104 Ley 19.889).</w:t>
      </w:r>
    </w:p>
    <w:p>
      <w:pPr>
        <w:pStyle w:val="Normal"/>
        <w:numPr>
          <w:ilvl w:val="0"/>
          <w:numId w:val="1"/>
        </w:numPr>
        <w:suppressAutoHyphens w:val="false"/>
        <w:spacing w:lineRule="auto" w:line="240" w:before="0" w:after="0"/>
        <w:jc w:val="both"/>
        <w:rPr/>
      </w:pPr>
      <w:r>
        <w:rPr>
          <w:rFonts w:cs="Times New Roman" w:ascii="Arial" w:hAnsi="Arial"/>
          <w:sz w:val="24"/>
          <w:szCs w:val="24"/>
        </w:rPr>
        <w:t>Certificado de antecedentes judiciales según Ley 19.791</w:t>
      </w:r>
    </w:p>
    <w:p>
      <w:pPr>
        <w:pStyle w:val="Normal"/>
        <w:jc w:val="both"/>
        <w:rPr>
          <w:rFonts w:ascii="Arial" w:hAnsi="Arial" w:cs="Times New Roman"/>
          <w:sz w:val="24"/>
          <w:szCs w:val="24"/>
        </w:rPr>
      </w:pPr>
      <w:r>
        <w:rPr>
          <w:rFonts w:cs="Times New Roman" w:ascii="Arial" w:hAnsi="Arial"/>
          <w:sz w:val="24"/>
          <w:szCs w:val="24"/>
        </w:rPr>
      </w:r>
    </w:p>
    <w:p>
      <w:pPr>
        <w:pStyle w:val="Normal"/>
        <w:jc w:val="both"/>
        <w:rPr/>
      </w:pPr>
      <w:r>
        <w:rPr>
          <w:rFonts w:cs="Times New Roman" w:ascii="Arial" w:hAnsi="Arial"/>
          <w:b/>
          <w:sz w:val="24"/>
          <w:szCs w:val="24"/>
        </w:rPr>
        <w:t>Incompatibilidades:</w:t>
      </w:r>
    </w:p>
    <w:p>
      <w:pPr>
        <w:pStyle w:val="Normal"/>
        <w:jc w:val="both"/>
        <w:rPr/>
      </w:pPr>
      <w:r>
        <w:rPr>
          <w:rFonts w:cs="Times New Roman" w:ascii="Arial" w:hAnsi="Arial"/>
          <w:sz w:val="24"/>
          <w:szCs w:val="24"/>
        </w:rPr>
        <w:t>Previo a la suscripción del contrato, la persona seleccionada deberá completar y signar declaración jurada en relación a:</w:t>
      </w:r>
    </w:p>
    <w:p>
      <w:pPr>
        <w:pStyle w:val="Normal"/>
        <w:jc w:val="both"/>
        <w:rPr/>
      </w:pPr>
      <w:r>
        <w:rPr>
          <w:rFonts w:cs="Times New Roman" w:ascii="Arial" w:hAnsi="Arial"/>
          <w:sz w:val="24"/>
          <w:szCs w:val="24"/>
        </w:rPr>
        <w:t>A- Incompatibilidades</w:t>
      </w:r>
    </w:p>
    <w:p>
      <w:pPr>
        <w:pStyle w:val="Normal"/>
        <w:jc w:val="both"/>
        <w:rPr/>
      </w:pPr>
      <w:r>
        <w:rPr>
          <w:rFonts w:cs="Times New Roman" w:ascii="Arial" w:hAnsi="Arial"/>
          <w:sz w:val="24"/>
          <w:szCs w:val="24"/>
        </w:rPr>
        <w:t>1) Mantener vigente otros vínculos con la Administración Pública, excepto aquellos que admitan su acumulación con otros cargos o funciones en virtud de norma jurídica expresa.</w:t>
      </w:r>
    </w:p>
    <w:p>
      <w:pPr>
        <w:pStyle w:val="Normal"/>
        <w:jc w:val="both"/>
        <w:rPr/>
      </w:pPr>
      <w:r>
        <w:rPr>
          <w:rFonts w:cs="Times New Roman" w:ascii="Arial" w:hAnsi="Arial"/>
          <w:sz w:val="24"/>
          <w:szCs w:val="24"/>
        </w:rPr>
        <w:t>2) Percibir pasividad, retiro ni subsidio proveniente de actividad pública generada por sí mismo, excepto que se suspenda su percepción o que una norma legal habilite el cobro de ambas remuneraciones.</w:t>
      </w:r>
    </w:p>
    <w:p>
      <w:pPr>
        <w:pStyle w:val="Normal"/>
        <w:jc w:val="both"/>
        <w:rPr/>
      </w:pPr>
      <w:r>
        <w:rPr>
          <w:rFonts w:cs="Times New Roman" w:ascii="Arial" w:hAnsi="Arial"/>
          <w:sz w:val="24"/>
          <w:szCs w:val="24"/>
        </w:rPr>
        <w:t>B- Prohibiciones</w:t>
      </w:r>
    </w:p>
    <w:p>
      <w:pPr>
        <w:pStyle w:val="Normal"/>
        <w:jc w:val="both"/>
        <w:rPr/>
      </w:pPr>
      <w:r>
        <w:rPr>
          <w:rFonts w:cs="Times New Roman" w:ascii="Arial" w:hAnsi="Arial"/>
          <w:sz w:val="24"/>
          <w:szCs w:val="24"/>
        </w:rPr>
        <w:t>1) Haber sido desvinculado, mediante resolución firme, por la comisión de falta grave administrativa o incumplimiento de sus obligaciones, sea como funcionario público o bajo cualquier otra modalidad de vinculación (Ley Nº 18.172, art. 4 de fecha 31 de agosto de 2007, en la redacción dada por el artículo 10 de la Ley Nº 19.149 de 24 de octubre de 2013).</w:t>
      </w:r>
    </w:p>
    <w:p>
      <w:pPr>
        <w:pStyle w:val="Normal"/>
        <w:jc w:val="both"/>
        <w:rPr/>
      </w:pPr>
      <w:r>
        <w:rPr>
          <w:rFonts w:cs="Times New Roman" w:ascii="Arial" w:hAnsi="Arial"/>
          <w:sz w:val="24"/>
          <w:szCs w:val="24"/>
        </w:rPr>
        <w:t>2) Existencia de inhabilitación como consecuencia de sentencia penal ejecutoriada.</w:t>
      </w:r>
    </w:p>
    <w:p>
      <w:pPr>
        <w:pStyle w:val="Normal"/>
        <w:jc w:val="both"/>
        <w:rPr/>
      </w:pPr>
      <w:r>
        <w:rPr>
          <w:rFonts w:cs="Times New Roman" w:ascii="Arial" w:hAnsi="Arial"/>
          <w:sz w:val="24"/>
          <w:szCs w:val="24"/>
        </w:rPr>
        <w:t>3) Haberse acogido al régimen de retiro incentivado regulado por el artículo 10 la Ley Nº 17.556 de fecha 18 de setiembre de 2002, en la redacción dada por el artículo 1 de la Ley Nº 17.672 de 16 de julio de 2003; ni al establecido por el art. 29 de la Ley Nº 17.930 de fecha 19 de diciembre de 2005, en la redacción dada por el artículo 9 de la Ley Nº 18.172 de 31 de agosto de 2007.</w:t>
      </w:r>
    </w:p>
    <w:p>
      <w:pPr>
        <w:pStyle w:val="Normal"/>
        <w:jc w:val="both"/>
        <w:rPr>
          <w:rFonts w:ascii="Arial" w:hAnsi="Arial" w:cs="Times New Roman"/>
          <w:sz w:val="24"/>
          <w:szCs w:val="24"/>
        </w:rPr>
      </w:pPr>
      <w:r>
        <w:rPr>
          <w:rFonts w:cs="Times New Roman" w:ascii="Arial" w:hAnsi="Arial"/>
          <w:sz w:val="24"/>
          <w:szCs w:val="24"/>
        </w:rPr>
      </w:r>
    </w:p>
    <w:p>
      <w:pPr>
        <w:pStyle w:val="Normal"/>
        <w:jc w:val="both"/>
        <w:rPr/>
      </w:pPr>
      <w:r>
        <w:rPr>
          <w:rFonts w:cs="Times New Roman" w:ascii="Arial" w:hAnsi="Arial"/>
          <w:b/>
          <w:sz w:val="24"/>
          <w:szCs w:val="24"/>
        </w:rPr>
        <w:t>En forma previa a la contratación deberá suscribir declaración jurada de no mantener proceso administrativo o judicial de tipo alguno con la Intendencia de Salto.</w:t>
      </w:r>
    </w:p>
    <w:p>
      <w:pPr>
        <w:pStyle w:val="Normal"/>
        <w:jc w:val="both"/>
        <w:rPr/>
      </w:pPr>
      <w:r>
        <w:rPr>
          <w:rFonts w:cs="Times New Roman" w:ascii="Arial" w:hAnsi="Arial"/>
          <w:b/>
          <w:sz w:val="24"/>
          <w:szCs w:val="24"/>
        </w:rPr>
        <w:t>Se deja constancia que el presente llamado se  realiza al amparo del art. 4 de la Ley 19.122. Los inscriptos al amparo de este artículo deben quedar en la lista de aptos.</w:t>
      </w:r>
    </w:p>
    <w:p>
      <w:pPr>
        <w:pStyle w:val="Normal"/>
        <w:jc w:val="both"/>
        <w:rPr>
          <w:rFonts w:ascii="Arial" w:hAnsi="Arial" w:cs="Times New Roman"/>
          <w:b/>
          <w:b/>
          <w:sz w:val="24"/>
          <w:szCs w:val="24"/>
        </w:rPr>
      </w:pPr>
      <w:r>
        <w:rPr>
          <w:rFonts w:cs="Times New Roman" w:ascii="Arial" w:hAnsi="Arial"/>
          <w:b/>
          <w:sz w:val="24"/>
          <w:szCs w:val="24"/>
        </w:rPr>
      </w:r>
    </w:p>
    <w:p>
      <w:pPr>
        <w:pStyle w:val="Normal"/>
        <w:spacing w:before="0" w:after="120"/>
        <w:jc w:val="both"/>
        <w:rPr/>
      </w:pPr>
      <w:r>
        <w:rPr>
          <w:rFonts w:cs="Times New Roman" w:ascii="Arial" w:hAnsi="Arial"/>
          <w:b/>
          <w:sz w:val="24"/>
          <w:szCs w:val="24"/>
        </w:rPr>
        <w:t>Medios de Postulación:</w:t>
      </w:r>
      <w:r>
        <w:rPr>
          <w:rFonts w:ascii="Arial" w:hAnsi="Arial"/>
          <w:b/>
          <w:sz w:val="24"/>
          <w:szCs w:val="24"/>
          <w:u w:val="single"/>
        </w:rPr>
        <w:t xml:space="preserve"> </w:t>
      </w:r>
    </w:p>
    <w:p>
      <w:pPr>
        <w:pStyle w:val="Normal"/>
        <w:jc w:val="both"/>
        <w:rPr/>
      </w:pPr>
      <w:r>
        <w:rPr>
          <w:rFonts w:cs="Times New Roman" w:ascii="Arial" w:hAnsi="Arial"/>
          <w:sz w:val="24"/>
          <w:szCs w:val="24"/>
        </w:rPr>
        <w:t>1. Inscripción en la página web de la Intendencia (www.salto.gub.uy)</w:t>
      </w:r>
    </w:p>
    <w:p>
      <w:pPr>
        <w:pStyle w:val="Normal"/>
        <w:jc w:val="both"/>
        <w:rPr/>
      </w:pPr>
      <w:r>
        <w:rPr>
          <w:rFonts w:cs="Times New Roman" w:ascii="Arial" w:hAnsi="Arial"/>
          <w:b/>
          <w:bCs/>
          <w:sz w:val="24"/>
          <w:szCs w:val="24"/>
        </w:rPr>
        <w:t xml:space="preserve">2. Luego de la inscripción en la web, deberá presentar los documentos que acrediten los requisitos excluyentes, certificados de cursos realizados y constancias laborales que se relacionen con la función convocada  desde el </w:t>
      </w:r>
      <w:r>
        <w:rPr>
          <w:rFonts w:cs="Times New Roman" w:ascii="Arial" w:hAnsi="Arial"/>
          <w:b/>
          <w:bCs/>
          <w:sz w:val="24"/>
          <w:szCs w:val="24"/>
        </w:rPr>
        <w:t xml:space="preserve">02/02/2026 al 18/02/2026 </w:t>
      </w:r>
      <w:r>
        <w:rPr>
          <w:rFonts w:cs="Times New Roman" w:ascii="Arial" w:hAnsi="Arial"/>
          <w:b/>
          <w:bCs/>
          <w:sz w:val="24"/>
          <w:szCs w:val="24"/>
        </w:rPr>
        <w:t xml:space="preserve">en la Oficina de Gestión Humana (Juan C. Gómez Nº 32) en horario de 8:30 a 15:00. </w:t>
      </w:r>
    </w:p>
    <w:p>
      <w:pPr>
        <w:pStyle w:val="Normal"/>
        <w:jc w:val="both"/>
        <w:rPr/>
      </w:pPr>
      <w:r>
        <w:rPr>
          <w:rFonts w:cs="Times New Roman" w:ascii="Arial" w:hAnsi="Arial"/>
          <w:b/>
          <w:sz w:val="24"/>
          <w:szCs w:val="24"/>
          <w:u w:val="single"/>
        </w:rPr>
        <w:t>Presentar documentación en sobre cerrado, con número de inscripción y nombre.</w:t>
      </w:r>
    </w:p>
    <w:p>
      <w:pPr>
        <w:pStyle w:val="Normal"/>
        <w:jc w:val="both"/>
        <w:rPr/>
      </w:pPr>
      <w:r>
        <w:rPr>
          <w:rFonts w:cs="Times New Roman" w:ascii="Arial" w:hAnsi="Arial"/>
          <w:sz w:val="24"/>
          <w:szCs w:val="24"/>
          <w:u w:val="single"/>
        </w:rPr>
        <w:t>No se recibirá documentación fuera del plazo establecido para su presentación</w:t>
      </w:r>
      <w:r>
        <w:rPr>
          <w:rFonts w:cs="Times New Roman" w:ascii="Arial" w:hAnsi="Arial"/>
          <w:b/>
          <w:sz w:val="24"/>
          <w:szCs w:val="24"/>
        </w:rPr>
        <w:t xml:space="preserve"> </w:t>
      </w:r>
      <w:r>
        <w:rPr>
          <w:rFonts w:cs="Times New Roman" w:ascii="Arial" w:hAnsi="Arial"/>
          <w:sz w:val="24"/>
          <w:szCs w:val="24"/>
        </w:rPr>
        <w:t>.</w:t>
      </w:r>
    </w:p>
    <w:p>
      <w:pPr>
        <w:pStyle w:val="Normal"/>
        <w:jc w:val="center"/>
        <w:rPr/>
      </w:pPr>
      <w:r>
        <w:rPr>
          <w:rFonts w:cs="Times New Roman" w:ascii="Arial" w:hAnsi="Arial"/>
          <w:b/>
          <w:sz w:val="24"/>
          <w:szCs w:val="24"/>
          <w:u w:val="single"/>
        </w:rPr>
        <w:t>ETAPAS DEL PROCESO</w:t>
      </w:r>
    </w:p>
    <w:p>
      <w:pPr>
        <w:pStyle w:val="Normal"/>
        <w:numPr>
          <w:ilvl w:val="0"/>
          <w:numId w:val="3"/>
        </w:numPr>
        <w:suppressAutoHyphens w:val="false"/>
        <w:spacing w:lineRule="auto" w:line="240" w:before="0" w:after="0"/>
        <w:jc w:val="both"/>
        <w:rPr/>
      </w:pPr>
      <w:r>
        <w:rPr>
          <w:rFonts w:cs="Times New Roman" w:ascii="Arial" w:hAnsi="Arial"/>
          <w:b/>
          <w:sz w:val="24"/>
          <w:szCs w:val="24"/>
          <w:u w:val="single"/>
        </w:rPr>
        <w:t>Instalación del Tribunal.</w:t>
      </w:r>
    </w:p>
    <w:p>
      <w:pPr>
        <w:pStyle w:val="Normal"/>
        <w:suppressAutoHyphens w:val="false"/>
        <w:spacing w:lineRule="auto" w:line="240" w:before="0" w:after="0"/>
        <w:ind w:left="360" w:right="0" w:hanging="0"/>
        <w:jc w:val="both"/>
        <w:rPr>
          <w:rFonts w:ascii="Arial" w:hAnsi="Arial" w:cs="Times New Roman"/>
          <w:b/>
          <w:b/>
          <w:sz w:val="24"/>
          <w:szCs w:val="24"/>
          <w:u w:val="single"/>
        </w:rPr>
      </w:pPr>
      <w:r>
        <w:rPr>
          <w:rFonts w:cs="Times New Roman" w:ascii="Arial" w:hAnsi="Arial"/>
          <w:b/>
          <w:sz w:val="24"/>
          <w:szCs w:val="24"/>
          <w:u w:val="single"/>
        </w:rPr>
      </w:r>
    </w:p>
    <w:p>
      <w:pPr>
        <w:pStyle w:val="Normal"/>
        <w:numPr>
          <w:ilvl w:val="0"/>
          <w:numId w:val="3"/>
        </w:numPr>
        <w:suppressAutoHyphens w:val="false"/>
        <w:spacing w:lineRule="auto" w:line="240" w:before="0" w:after="0"/>
        <w:jc w:val="both"/>
        <w:rPr/>
      </w:pPr>
      <w:r>
        <w:rPr>
          <w:rFonts w:cs="Times New Roman" w:ascii="Arial" w:hAnsi="Arial"/>
          <w:b/>
          <w:sz w:val="24"/>
          <w:szCs w:val="24"/>
          <w:u w:val="single"/>
        </w:rPr>
        <w:t>Preselección.</w:t>
      </w:r>
      <w:r>
        <w:rPr>
          <w:rFonts w:cs="Times New Roman" w:ascii="Arial" w:hAnsi="Arial"/>
          <w:b/>
          <w:sz w:val="24"/>
          <w:szCs w:val="24"/>
        </w:rPr>
        <w:t xml:space="preserve"> </w:t>
      </w:r>
    </w:p>
    <w:p>
      <w:pPr>
        <w:pStyle w:val="Normal"/>
        <w:spacing w:before="120" w:after="200"/>
        <w:jc w:val="both"/>
        <w:rPr/>
      </w:pPr>
      <w:r>
        <w:rPr>
          <w:rFonts w:cs="Times New Roman" w:ascii="Arial" w:hAnsi="Arial"/>
          <w:sz w:val="24"/>
          <w:szCs w:val="24"/>
        </w:rPr>
        <w:t xml:space="preserve">Cumplimiento de los requisitos excluyentes solicitados. </w:t>
      </w:r>
    </w:p>
    <w:p>
      <w:pPr>
        <w:pStyle w:val="Normal"/>
        <w:rPr/>
      </w:pPr>
      <w:r>
        <w:rPr>
          <w:rFonts w:cs="Times New Roman" w:ascii="Arial" w:hAnsi="Arial"/>
          <w:b/>
          <w:sz w:val="24"/>
          <w:szCs w:val="24"/>
        </w:rPr>
        <w:t>FACTORES A CONSIDERAR</w:t>
      </w:r>
    </w:p>
    <w:p>
      <w:pPr>
        <w:pStyle w:val="Normal"/>
        <w:jc w:val="both"/>
        <w:rPr/>
      </w:pPr>
      <w:r>
        <w:rPr>
          <w:rFonts w:cs="Times New Roman" w:ascii="Arial" w:hAnsi="Arial"/>
          <w:sz w:val="24"/>
          <w:szCs w:val="24"/>
        </w:rPr>
        <w:t>El Tribunal considerará los factores de evaluación que se señalan a continuación para establecer el puntaje de los candidatos. El máximo posible será 100 puntos.</w:t>
      </w:r>
    </w:p>
    <w:p>
      <w:pPr>
        <w:pStyle w:val="Normal"/>
        <w:jc w:val="both"/>
        <w:rPr>
          <w:rFonts w:ascii="Arial" w:hAnsi="Arial" w:cs="Times New Roman"/>
          <w:b/>
          <w:b/>
          <w:sz w:val="24"/>
          <w:szCs w:val="24"/>
        </w:rPr>
      </w:pPr>
      <w:r>
        <w:rPr>
          <w:rFonts w:cs="Times New Roman" w:ascii="Arial" w:hAnsi="Arial"/>
          <w:b/>
          <w:sz w:val="24"/>
          <w:szCs w:val="24"/>
        </w:rPr>
      </w:r>
    </w:p>
    <w:p>
      <w:pPr>
        <w:pStyle w:val="Normal"/>
        <w:numPr>
          <w:ilvl w:val="0"/>
          <w:numId w:val="3"/>
        </w:numPr>
        <w:suppressAutoHyphens w:val="false"/>
        <w:spacing w:lineRule="auto" w:line="240" w:before="0" w:after="0"/>
        <w:jc w:val="both"/>
        <w:rPr/>
      </w:pPr>
      <w:r>
        <w:rPr>
          <w:rFonts w:cs="Times New Roman" w:ascii="Arial" w:hAnsi="Arial"/>
          <w:b/>
          <w:sz w:val="24"/>
          <w:szCs w:val="24"/>
          <w:u w:val="single"/>
        </w:rPr>
        <w:t xml:space="preserve">Evaluación Méritos y Antecedentes. </w:t>
      </w:r>
    </w:p>
    <w:p>
      <w:pPr>
        <w:pStyle w:val="Normal"/>
        <w:suppressAutoHyphens w:val="false"/>
        <w:spacing w:lineRule="auto" w:line="240" w:before="0" w:after="0"/>
        <w:jc w:val="both"/>
        <w:rPr>
          <w:rFonts w:ascii="Arial" w:hAnsi="Arial" w:cs="Times New Roman"/>
          <w:b/>
          <w:b/>
          <w:sz w:val="24"/>
          <w:szCs w:val="24"/>
          <w:u w:val="single"/>
        </w:rPr>
      </w:pPr>
      <w:r>
        <w:rPr>
          <w:rFonts w:cs="Times New Roman" w:ascii="Arial" w:hAnsi="Arial"/>
          <w:b/>
          <w:sz w:val="24"/>
          <w:szCs w:val="24"/>
          <w:u w:val="single"/>
        </w:rPr>
      </w:r>
    </w:p>
    <w:p>
      <w:pPr>
        <w:pStyle w:val="Normal"/>
        <w:numPr>
          <w:ilvl w:val="0"/>
          <w:numId w:val="4"/>
        </w:numPr>
        <w:suppressAutoHyphens w:val="false"/>
        <w:spacing w:lineRule="auto" w:line="240" w:before="0" w:after="0"/>
        <w:jc w:val="both"/>
        <w:rPr/>
      </w:pPr>
      <w:r>
        <w:rPr>
          <w:rFonts w:cs="Times New Roman" w:ascii="Arial" w:hAnsi="Arial"/>
          <w:b/>
          <w:sz w:val="24"/>
          <w:szCs w:val="24"/>
        </w:rPr>
        <w:t xml:space="preserve">Educación Formal. </w:t>
      </w:r>
      <w:r>
        <w:rPr>
          <w:rFonts w:cs="Times New Roman" w:ascii="Arial" w:hAnsi="Arial"/>
          <w:sz w:val="24"/>
          <w:szCs w:val="24"/>
        </w:rPr>
        <w:t>Puntaje máximo 15 puntos</w:t>
      </w:r>
    </w:p>
    <w:p>
      <w:pPr>
        <w:pStyle w:val="Normal"/>
        <w:jc w:val="both"/>
        <w:rPr>
          <w:rFonts w:ascii="Arial" w:hAnsi="Arial" w:cs="Times New Roman"/>
          <w:b/>
          <w:b/>
          <w:sz w:val="24"/>
          <w:szCs w:val="24"/>
        </w:rPr>
      </w:pPr>
      <w:r>
        <w:rPr>
          <w:rFonts w:cs="Times New Roman" w:ascii="Arial" w:hAnsi="Arial"/>
          <w:b/>
          <w:sz w:val="24"/>
          <w:szCs w:val="24"/>
        </w:rPr>
      </w:r>
    </w:p>
    <w:tbl>
      <w:tblPr>
        <w:tblW w:w="8470" w:type="dxa"/>
        <w:jc w:val="left"/>
        <w:tblInd w:w="710" w:type="dxa"/>
        <w:tblBorders>
          <w:top w:val="single" w:sz="4" w:space="0" w:color="00000A"/>
          <w:left w:val="single" w:sz="4" w:space="0" w:color="00000A"/>
          <w:bottom w:val="single" w:sz="4" w:space="0" w:color="00000A"/>
          <w:insideH w:val="single" w:sz="4" w:space="0" w:color="00000A"/>
        </w:tblBorders>
        <w:tblCellMar>
          <w:top w:w="0" w:type="dxa"/>
          <w:left w:w="113" w:type="dxa"/>
          <w:bottom w:w="0" w:type="dxa"/>
          <w:right w:w="108" w:type="dxa"/>
        </w:tblCellMar>
      </w:tblPr>
      <w:tblGrid>
        <w:gridCol w:w="3674"/>
        <w:gridCol w:w="4795"/>
      </w:tblGrid>
      <w:tr>
        <w:trPr/>
        <w:tc>
          <w:tcPr>
            <w:tcW w:w="3674" w:type="dxa"/>
            <w:tcBorders>
              <w:top w:val="single" w:sz="4" w:space="0" w:color="00000A"/>
              <w:left w:val="single" w:sz="4" w:space="0" w:color="00000A"/>
              <w:bottom w:val="single" w:sz="4" w:space="0" w:color="00000A"/>
              <w:insideH w:val="single" w:sz="4" w:space="0" w:color="00000A"/>
            </w:tcBorders>
            <w:shd w:fill="auto" w:val="clear"/>
          </w:tcPr>
          <w:p>
            <w:pPr>
              <w:pStyle w:val="Normal"/>
              <w:spacing w:before="0" w:after="160"/>
              <w:jc w:val="both"/>
              <w:rPr/>
            </w:pPr>
            <w:r>
              <w:rPr>
                <w:rFonts w:cs="Times New Roman" w:ascii="Arial" w:hAnsi="Arial"/>
                <w:b/>
                <w:sz w:val="24"/>
                <w:szCs w:val="24"/>
              </w:rPr>
              <w:t>Último año Aprobado</w:t>
            </w:r>
          </w:p>
        </w:tc>
        <w:tc>
          <w:tcPr>
            <w:tcW w:w="4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160"/>
              <w:jc w:val="both"/>
              <w:rPr/>
            </w:pPr>
            <w:r>
              <w:rPr>
                <w:rFonts w:cs="Times New Roman" w:ascii="Arial" w:hAnsi="Arial"/>
                <w:b/>
                <w:sz w:val="24"/>
                <w:szCs w:val="24"/>
              </w:rPr>
              <w:t>Puntos</w:t>
            </w:r>
          </w:p>
        </w:tc>
      </w:tr>
      <w:tr>
        <w:trPr/>
        <w:tc>
          <w:tcPr>
            <w:tcW w:w="3674" w:type="dxa"/>
            <w:tcBorders>
              <w:top w:val="single" w:sz="4" w:space="0" w:color="00000A"/>
              <w:left w:val="single" w:sz="4" w:space="0" w:color="00000A"/>
              <w:bottom w:val="single" w:sz="4" w:space="0" w:color="00000A"/>
              <w:insideH w:val="single" w:sz="4" w:space="0" w:color="00000A"/>
            </w:tcBorders>
            <w:shd w:fill="auto" w:val="clear"/>
          </w:tcPr>
          <w:p>
            <w:pPr>
              <w:pStyle w:val="Normal"/>
              <w:spacing w:before="0" w:after="160"/>
              <w:jc w:val="both"/>
              <w:rPr/>
            </w:pPr>
            <w:r>
              <w:rPr>
                <w:rFonts w:cs="Times New Roman" w:ascii="Arial" w:hAnsi="Arial"/>
                <w:sz w:val="24"/>
                <w:szCs w:val="24"/>
              </w:rPr>
              <w:t>Ciclo Básico completo.</w:t>
            </w:r>
          </w:p>
        </w:tc>
        <w:tc>
          <w:tcPr>
            <w:tcW w:w="4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160"/>
              <w:jc w:val="both"/>
              <w:rPr/>
            </w:pPr>
            <w:r>
              <w:rPr>
                <w:rFonts w:cs="Times New Roman" w:ascii="Arial" w:hAnsi="Arial"/>
                <w:sz w:val="24"/>
                <w:szCs w:val="24"/>
              </w:rPr>
              <w:t>7</w:t>
            </w:r>
          </w:p>
        </w:tc>
      </w:tr>
      <w:tr>
        <w:trPr/>
        <w:tc>
          <w:tcPr>
            <w:tcW w:w="3674" w:type="dxa"/>
            <w:tcBorders>
              <w:top w:val="single" w:sz="4" w:space="0" w:color="00000A"/>
              <w:left w:val="single" w:sz="4" w:space="0" w:color="00000A"/>
              <w:bottom w:val="single" w:sz="4" w:space="0" w:color="00000A"/>
              <w:insideH w:val="single" w:sz="4" w:space="0" w:color="00000A"/>
            </w:tcBorders>
            <w:shd w:fill="auto" w:val="clear"/>
          </w:tcPr>
          <w:p>
            <w:pPr>
              <w:pStyle w:val="Normal"/>
              <w:spacing w:before="0" w:after="160"/>
              <w:jc w:val="both"/>
              <w:rPr/>
            </w:pPr>
            <w:r>
              <w:rPr>
                <w:rFonts w:cs="Times New Roman" w:ascii="Arial" w:hAnsi="Arial"/>
                <w:sz w:val="24"/>
                <w:szCs w:val="24"/>
              </w:rPr>
              <w:t>Bachillerato o equivalente (UTU)</w:t>
            </w:r>
          </w:p>
        </w:tc>
        <w:tc>
          <w:tcPr>
            <w:tcW w:w="4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160"/>
              <w:jc w:val="both"/>
              <w:rPr/>
            </w:pPr>
            <w:r>
              <w:rPr>
                <w:rFonts w:cs="Times New Roman" w:ascii="Arial" w:hAnsi="Arial"/>
                <w:sz w:val="24"/>
                <w:szCs w:val="24"/>
              </w:rPr>
              <w:t>1 punto por año aprobado</w:t>
            </w:r>
          </w:p>
        </w:tc>
      </w:tr>
      <w:tr>
        <w:trPr/>
        <w:tc>
          <w:tcPr>
            <w:tcW w:w="3674" w:type="dxa"/>
            <w:tcBorders>
              <w:top w:val="single" w:sz="4" w:space="0" w:color="00000A"/>
              <w:left w:val="single" w:sz="4" w:space="0" w:color="00000A"/>
              <w:bottom w:val="single" w:sz="4" w:space="0" w:color="00000A"/>
              <w:insideH w:val="single" w:sz="4" w:space="0" w:color="00000A"/>
            </w:tcBorders>
            <w:shd w:fill="auto" w:val="clear"/>
          </w:tcPr>
          <w:p>
            <w:pPr>
              <w:pStyle w:val="Normal"/>
              <w:spacing w:before="0" w:after="160"/>
              <w:jc w:val="both"/>
              <w:rPr/>
            </w:pPr>
            <w:r>
              <w:rPr>
                <w:rFonts w:cs="Times New Roman" w:ascii="Arial" w:hAnsi="Arial"/>
                <w:sz w:val="24"/>
                <w:szCs w:val="24"/>
              </w:rPr>
              <w:t>U de la R.- Formación docente</w:t>
            </w:r>
          </w:p>
        </w:tc>
        <w:tc>
          <w:tcPr>
            <w:tcW w:w="4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160"/>
              <w:jc w:val="both"/>
              <w:rPr/>
            </w:pPr>
            <w:r>
              <w:rPr>
                <w:rFonts w:cs="Times New Roman" w:ascii="Arial" w:hAnsi="Arial"/>
                <w:sz w:val="24"/>
                <w:szCs w:val="24"/>
              </w:rPr>
              <w:t xml:space="preserve">1 punto por año aprobado </w:t>
            </w:r>
          </w:p>
        </w:tc>
      </w:tr>
    </w:tbl>
    <w:p>
      <w:pPr>
        <w:pStyle w:val="Normal"/>
        <w:suppressAutoHyphens w:val="false"/>
        <w:spacing w:lineRule="auto" w:line="240" w:before="0" w:after="0"/>
        <w:jc w:val="both"/>
        <w:rPr>
          <w:rFonts w:ascii="Arial" w:hAnsi="Arial" w:cs="Times New Roman"/>
          <w:sz w:val="24"/>
          <w:szCs w:val="24"/>
        </w:rPr>
      </w:pPr>
      <w:r>
        <w:rPr>
          <w:rFonts w:cs="Times New Roman" w:ascii="Arial" w:hAnsi="Arial"/>
          <w:sz w:val="24"/>
          <w:szCs w:val="24"/>
        </w:rPr>
      </w:r>
    </w:p>
    <w:p>
      <w:pPr>
        <w:pStyle w:val="Normal"/>
        <w:numPr>
          <w:ilvl w:val="0"/>
          <w:numId w:val="4"/>
        </w:numPr>
        <w:suppressAutoHyphens w:val="false"/>
        <w:spacing w:lineRule="auto" w:line="240" w:before="0" w:after="0"/>
        <w:jc w:val="both"/>
        <w:rPr/>
      </w:pPr>
      <w:r>
        <w:rPr>
          <w:rFonts w:cs="Times New Roman" w:ascii="Arial" w:hAnsi="Arial"/>
          <w:b/>
          <w:sz w:val="24"/>
          <w:szCs w:val="24"/>
          <w:u w:val="single"/>
        </w:rPr>
        <w:t>Antecedentes laborales.</w:t>
      </w:r>
      <w:r>
        <w:rPr>
          <w:rFonts w:cs="Times New Roman" w:ascii="Arial" w:hAnsi="Arial"/>
          <w:b/>
          <w:sz w:val="24"/>
          <w:szCs w:val="24"/>
        </w:rPr>
        <w:t xml:space="preserve"> Puntaje máximo 15 puntos.</w:t>
      </w:r>
    </w:p>
    <w:p>
      <w:pPr>
        <w:pStyle w:val="Normal"/>
        <w:jc w:val="both"/>
        <w:rPr>
          <w:rFonts w:ascii="Arial" w:hAnsi="Arial" w:cs="Times New Roman"/>
          <w:sz w:val="24"/>
          <w:szCs w:val="24"/>
        </w:rPr>
      </w:pPr>
      <w:r>
        <w:rPr>
          <w:rFonts w:cs="Times New Roman" w:ascii="Arial" w:hAnsi="Arial"/>
          <w:sz w:val="24"/>
          <w:szCs w:val="24"/>
        </w:rPr>
      </w:r>
    </w:p>
    <w:p>
      <w:pPr>
        <w:pStyle w:val="Normal"/>
        <w:jc w:val="both"/>
        <w:rPr/>
      </w:pPr>
      <w:r>
        <w:rPr>
          <w:rFonts w:cs="Times New Roman" w:ascii="Arial" w:hAnsi="Arial"/>
          <w:sz w:val="24"/>
          <w:szCs w:val="24"/>
        </w:rPr>
        <w:t xml:space="preserve">Mide los antecedentes </w:t>
      </w:r>
      <w:r>
        <w:rPr>
          <w:rFonts w:cs="Times New Roman" w:ascii="Arial" w:hAnsi="Arial"/>
          <w:b/>
          <w:sz w:val="24"/>
          <w:szCs w:val="24"/>
          <w:u w:val="single"/>
        </w:rPr>
        <w:t>acreditados en la función convocada</w:t>
      </w:r>
      <w:r>
        <w:rPr>
          <w:rFonts w:cs="Times New Roman" w:ascii="Arial" w:hAnsi="Arial"/>
          <w:sz w:val="24"/>
          <w:szCs w:val="24"/>
        </w:rPr>
        <w:t>. Deben presentar constancia escrita donde desempeñaron tareas.</w:t>
      </w:r>
    </w:p>
    <w:p>
      <w:pPr>
        <w:pStyle w:val="Normal"/>
        <w:jc w:val="both"/>
        <w:rPr/>
      </w:pPr>
      <w:r>
        <w:rPr>
          <w:rFonts w:cs="Times New Roman" w:ascii="Arial" w:hAnsi="Arial"/>
          <w:b/>
          <w:sz w:val="24"/>
          <w:szCs w:val="24"/>
        </w:rPr>
        <w:t>No se tendrá en cuenta ningún mérito o antecedente que no esté fehacientemente acreditado.</w:t>
      </w:r>
    </w:p>
    <w:tbl>
      <w:tblPr>
        <w:tblW w:w="9190" w:type="dxa"/>
        <w:jc w:val="left"/>
        <w:tblInd w:w="-10" w:type="dxa"/>
        <w:tblBorders>
          <w:top w:val="single" w:sz="4" w:space="0" w:color="00000A"/>
          <w:left w:val="single" w:sz="4" w:space="0" w:color="00000A"/>
          <w:bottom w:val="single" w:sz="4" w:space="0" w:color="00000A"/>
          <w:insideH w:val="single" w:sz="4" w:space="0" w:color="00000A"/>
        </w:tblBorders>
        <w:tblCellMar>
          <w:top w:w="0" w:type="dxa"/>
          <w:left w:w="113" w:type="dxa"/>
          <w:bottom w:w="0" w:type="dxa"/>
          <w:right w:w="108" w:type="dxa"/>
        </w:tblCellMar>
      </w:tblPr>
      <w:tblGrid>
        <w:gridCol w:w="4858"/>
        <w:gridCol w:w="4331"/>
      </w:tblGrid>
      <w:tr>
        <w:trPr/>
        <w:tc>
          <w:tcPr>
            <w:tcW w:w="4858" w:type="dxa"/>
            <w:tcBorders>
              <w:top w:val="single" w:sz="4" w:space="0" w:color="00000A"/>
              <w:left w:val="single" w:sz="4" w:space="0" w:color="00000A"/>
              <w:bottom w:val="single" w:sz="4" w:space="0" w:color="00000A"/>
              <w:insideH w:val="single" w:sz="4" w:space="0" w:color="00000A"/>
            </w:tcBorders>
            <w:shd w:fill="auto" w:val="clear"/>
          </w:tcPr>
          <w:p>
            <w:pPr>
              <w:pStyle w:val="Normal"/>
              <w:spacing w:before="0" w:after="160"/>
              <w:jc w:val="both"/>
              <w:rPr/>
            </w:pPr>
            <w:r>
              <w:rPr>
                <w:rFonts w:cs="Times New Roman" w:ascii="Arial" w:hAnsi="Arial"/>
                <w:b/>
                <w:sz w:val="24"/>
                <w:szCs w:val="24"/>
              </w:rPr>
              <w:t>Antecedentes acreditados</w:t>
            </w:r>
          </w:p>
        </w:tc>
        <w:tc>
          <w:tcPr>
            <w:tcW w:w="43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160"/>
              <w:jc w:val="both"/>
              <w:rPr/>
            </w:pPr>
            <w:r>
              <w:rPr>
                <w:rFonts w:cs="Times New Roman" w:ascii="Arial" w:hAnsi="Arial"/>
                <w:b/>
                <w:sz w:val="24"/>
                <w:szCs w:val="24"/>
              </w:rPr>
              <w:t>Puntos</w:t>
            </w:r>
          </w:p>
        </w:tc>
      </w:tr>
      <w:tr>
        <w:trPr/>
        <w:tc>
          <w:tcPr>
            <w:tcW w:w="4858" w:type="dxa"/>
            <w:tcBorders>
              <w:top w:val="single" w:sz="4" w:space="0" w:color="00000A"/>
              <w:left w:val="single" w:sz="4" w:space="0" w:color="00000A"/>
              <w:bottom w:val="single" w:sz="4" w:space="0" w:color="00000A"/>
              <w:insideH w:val="single" w:sz="4" w:space="0" w:color="00000A"/>
            </w:tcBorders>
            <w:shd w:fill="auto" w:val="clear"/>
          </w:tcPr>
          <w:p>
            <w:pPr>
              <w:pStyle w:val="Normal"/>
              <w:spacing w:before="0" w:after="160"/>
              <w:jc w:val="both"/>
              <w:rPr/>
            </w:pPr>
            <w:r>
              <w:rPr>
                <w:rFonts w:cs="Times New Roman" w:ascii="Arial" w:hAnsi="Arial"/>
                <w:sz w:val="24"/>
                <w:szCs w:val="24"/>
              </w:rPr>
              <w:t xml:space="preserve">Manejo de unidades de corta distancia </w:t>
            </w:r>
          </w:p>
        </w:tc>
        <w:tc>
          <w:tcPr>
            <w:tcW w:w="43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160"/>
              <w:jc w:val="both"/>
              <w:rPr/>
            </w:pPr>
            <w:r>
              <w:rPr>
                <w:rFonts w:cs="Times New Roman" w:ascii="Arial" w:hAnsi="Arial"/>
                <w:sz w:val="24"/>
                <w:szCs w:val="24"/>
              </w:rPr>
              <w:t>1 punto por año</w:t>
            </w:r>
          </w:p>
        </w:tc>
      </w:tr>
      <w:tr>
        <w:trPr/>
        <w:tc>
          <w:tcPr>
            <w:tcW w:w="4858" w:type="dxa"/>
            <w:tcBorders>
              <w:top w:val="single" w:sz="4" w:space="0" w:color="00000A"/>
              <w:left w:val="single" w:sz="4" w:space="0" w:color="00000A"/>
              <w:bottom w:val="single" w:sz="4" w:space="0" w:color="00000A"/>
              <w:insideH w:val="single" w:sz="4" w:space="0" w:color="00000A"/>
            </w:tcBorders>
            <w:shd w:fill="auto" w:val="clear"/>
          </w:tcPr>
          <w:p>
            <w:pPr>
              <w:pStyle w:val="Normal"/>
              <w:spacing w:before="0" w:after="160"/>
              <w:jc w:val="both"/>
              <w:rPr/>
            </w:pPr>
            <w:r>
              <w:rPr>
                <w:rFonts w:cs="Times New Roman" w:ascii="Arial" w:hAnsi="Arial"/>
                <w:sz w:val="24"/>
                <w:szCs w:val="24"/>
              </w:rPr>
              <w:t>Manejo de unidades de larga distancia</w:t>
            </w:r>
          </w:p>
        </w:tc>
        <w:tc>
          <w:tcPr>
            <w:tcW w:w="43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160"/>
              <w:jc w:val="both"/>
              <w:rPr/>
            </w:pPr>
            <w:r>
              <w:rPr>
                <w:rFonts w:cs="Times New Roman" w:ascii="Arial" w:hAnsi="Arial"/>
                <w:sz w:val="24"/>
                <w:szCs w:val="24"/>
              </w:rPr>
              <w:t>½ punto por año</w:t>
            </w:r>
          </w:p>
        </w:tc>
      </w:tr>
    </w:tbl>
    <w:p>
      <w:pPr>
        <w:pStyle w:val="Normal"/>
        <w:jc w:val="both"/>
        <w:rPr>
          <w:rFonts w:ascii="Arial" w:hAnsi="Arial" w:cs="Times New Roman"/>
          <w:sz w:val="24"/>
          <w:szCs w:val="24"/>
        </w:rPr>
      </w:pPr>
      <w:r>
        <w:rPr>
          <w:rFonts w:cs="Times New Roman" w:ascii="Arial" w:hAnsi="Arial"/>
          <w:sz w:val="24"/>
          <w:szCs w:val="24"/>
        </w:rPr>
      </w:r>
    </w:p>
    <w:p>
      <w:pPr>
        <w:pStyle w:val="ListParagraph"/>
        <w:numPr>
          <w:ilvl w:val="0"/>
          <w:numId w:val="4"/>
        </w:numPr>
        <w:suppressAutoHyphens w:val="false"/>
        <w:spacing w:lineRule="auto" w:line="240" w:before="0" w:after="0"/>
        <w:contextualSpacing/>
        <w:rPr/>
      </w:pPr>
      <w:r>
        <w:rPr>
          <w:rFonts w:cs="Times New Roman" w:ascii="Arial" w:hAnsi="Arial"/>
          <w:b/>
          <w:sz w:val="24"/>
          <w:szCs w:val="24"/>
        </w:rPr>
        <w:t>Prueba de conocimientos. Puntaje máximo 20 puntos.</w:t>
      </w:r>
    </w:p>
    <w:p>
      <w:pPr>
        <w:pStyle w:val="ListParagraph"/>
        <w:suppressAutoHyphens w:val="false"/>
        <w:spacing w:lineRule="auto" w:line="240" w:before="0" w:after="0"/>
        <w:contextualSpacing/>
        <w:jc w:val="both"/>
        <w:rPr>
          <w:rFonts w:ascii="Arial" w:hAnsi="Arial" w:cs="Times New Roman"/>
          <w:b/>
          <w:b/>
          <w:sz w:val="24"/>
          <w:szCs w:val="24"/>
        </w:rPr>
      </w:pPr>
      <w:r>
        <w:rPr>
          <w:rFonts w:cs="Times New Roman" w:ascii="Arial" w:hAnsi="Arial"/>
          <w:b/>
          <w:sz w:val="24"/>
          <w:szCs w:val="24"/>
        </w:rPr>
      </w:r>
    </w:p>
    <w:p>
      <w:pPr>
        <w:pStyle w:val="ListParagraph"/>
        <w:numPr>
          <w:ilvl w:val="0"/>
          <w:numId w:val="3"/>
        </w:numPr>
        <w:suppressAutoHyphens w:val="false"/>
        <w:spacing w:lineRule="auto" w:line="240" w:before="0" w:after="0"/>
        <w:contextualSpacing/>
        <w:jc w:val="both"/>
        <w:rPr/>
      </w:pPr>
      <w:r>
        <w:rPr>
          <w:rFonts w:cs="Times New Roman" w:ascii="Arial" w:hAnsi="Arial"/>
          <w:b/>
          <w:sz w:val="24"/>
          <w:szCs w:val="24"/>
        </w:rPr>
        <w:t>Prueba práctica y control de antecedentes (historial) de licencias de conducir de carácter eliminatorio. Puntaje máximo 50 puntos</w:t>
      </w:r>
    </w:p>
    <w:p>
      <w:pPr>
        <w:pStyle w:val="Normal"/>
        <w:jc w:val="both"/>
        <w:rPr>
          <w:rFonts w:cs="Times New Roman"/>
        </w:rPr>
      </w:pPr>
      <w:r>
        <w:rPr>
          <w:rFonts w:cs="Times New Roman"/>
        </w:rPr>
      </w:r>
    </w:p>
    <w:p>
      <w:pPr>
        <w:pStyle w:val="Normal"/>
        <w:jc w:val="both"/>
        <w:rPr/>
      </w:pPr>
      <w:r>
        <w:rPr>
          <w:rFonts w:cs="Times New Roman" w:ascii="Arial" w:hAnsi="Arial"/>
          <w:sz w:val="24"/>
          <w:szCs w:val="24"/>
        </w:rPr>
        <w:t>Se solicitará a la Oficina de Movilidad Urbana – División Tránsito, el historial de licencias de conducir de los postulantes.</w:t>
      </w:r>
    </w:p>
    <w:p>
      <w:pPr>
        <w:pStyle w:val="Normal"/>
        <w:jc w:val="both"/>
        <w:rPr/>
      </w:pPr>
      <w:r>
        <w:rPr>
          <w:rFonts w:cs="Times New Roman" w:ascii="Arial" w:hAnsi="Arial"/>
          <w:sz w:val="24"/>
          <w:szCs w:val="24"/>
        </w:rPr>
        <w:t>Se les tomará una prueba práctica de manejo y disposición ante el público.</w:t>
      </w:r>
    </w:p>
    <w:p>
      <w:pPr>
        <w:pStyle w:val="ListParagraph"/>
        <w:numPr>
          <w:ilvl w:val="0"/>
          <w:numId w:val="3"/>
        </w:numPr>
        <w:suppressAutoHyphens w:val="false"/>
        <w:spacing w:lineRule="auto" w:line="240" w:before="240" w:after="0"/>
        <w:contextualSpacing/>
        <w:jc w:val="both"/>
        <w:rPr/>
      </w:pPr>
      <w:r>
        <w:rPr>
          <w:rFonts w:cs="Times New Roman" w:ascii="Arial" w:hAnsi="Arial"/>
          <w:b/>
          <w:sz w:val="24"/>
          <w:szCs w:val="24"/>
        </w:rPr>
        <w:t>Entrevista con el Tribunal. (Incluye entrevista psicolaboral),</w:t>
      </w:r>
    </w:p>
    <w:p>
      <w:pPr>
        <w:pStyle w:val="Normal"/>
        <w:jc w:val="both"/>
        <w:rPr>
          <w:rFonts w:ascii="Arial" w:hAnsi="Arial" w:cs="Times New Roman"/>
          <w:b/>
          <w:b/>
          <w:sz w:val="24"/>
          <w:szCs w:val="24"/>
        </w:rPr>
      </w:pPr>
      <w:r>
        <w:rPr>
          <w:rFonts w:cs="Times New Roman" w:ascii="Arial" w:hAnsi="Arial"/>
          <w:b/>
          <w:sz w:val="24"/>
          <w:szCs w:val="24"/>
        </w:rPr>
      </w:r>
    </w:p>
    <w:p>
      <w:pPr>
        <w:pStyle w:val="Normal"/>
        <w:jc w:val="both"/>
        <w:rPr/>
      </w:pPr>
      <w:r>
        <w:rPr>
          <w:rFonts w:cs="Times New Roman" w:ascii="Arial" w:hAnsi="Arial"/>
          <w:b/>
          <w:sz w:val="24"/>
          <w:szCs w:val="24"/>
        </w:rPr>
        <w:t>La no concurrencia a cualquier etapa que haya sido comunicada o el no cumplimiento de los requisitos exigidos, implicará la automática descalificación del proceso de selección.</w:t>
      </w:r>
    </w:p>
    <w:p>
      <w:pPr>
        <w:pStyle w:val="Normal"/>
        <w:spacing w:before="240" w:after="120"/>
        <w:jc w:val="both"/>
        <w:rPr/>
      </w:pPr>
      <w:r>
        <w:rPr>
          <w:rFonts w:cs="Times New Roman" w:ascii="Arial" w:hAnsi="Arial"/>
          <w:b/>
          <w:sz w:val="24"/>
          <w:szCs w:val="24"/>
          <w:u w:val="single"/>
        </w:rPr>
        <w:t>Orden Prelación</w:t>
      </w:r>
    </w:p>
    <w:p>
      <w:pPr>
        <w:pStyle w:val="Normal"/>
        <w:jc w:val="both"/>
        <w:rPr/>
      </w:pPr>
      <w:r>
        <w:rPr>
          <w:rFonts w:cs="Times New Roman" w:ascii="Arial" w:hAnsi="Arial"/>
          <w:sz w:val="24"/>
          <w:szCs w:val="24"/>
        </w:rPr>
        <w:t xml:space="preserve">Se confeccionará un orden de prelación al cual se recurrirá en caso de generarse nuevas vacantes. </w:t>
      </w:r>
    </w:p>
    <w:p>
      <w:pPr>
        <w:pStyle w:val="Normal"/>
        <w:jc w:val="both"/>
        <w:rPr>
          <w:rFonts w:ascii="Arial" w:hAnsi="Arial" w:cs="Times New Roman"/>
          <w:sz w:val="24"/>
          <w:szCs w:val="24"/>
        </w:rPr>
      </w:pPr>
      <w:r>
        <w:rPr>
          <w:rFonts w:cs="Times New Roman" w:ascii="Arial" w:hAnsi="Arial"/>
          <w:sz w:val="24"/>
          <w:szCs w:val="24"/>
        </w:rPr>
      </w:r>
    </w:p>
    <w:p>
      <w:pPr>
        <w:pStyle w:val="Normal"/>
        <w:numPr>
          <w:ilvl w:val="0"/>
          <w:numId w:val="3"/>
        </w:numPr>
        <w:jc w:val="both"/>
        <w:rPr/>
      </w:pPr>
      <w:r>
        <w:rPr>
          <w:rFonts w:cs="Times New Roman" w:ascii="Arial" w:hAnsi="Arial"/>
          <w:b/>
          <w:sz w:val="24"/>
          <w:szCs w:val="24"/>
        </w:rPr>
        <w:t>Fallo final y aprobación por el Intendente.</w:t>
      </w:r>
    </w:p>
    <w:p>
      <w:pPr>
        <w:pStyle w:val="Normal"/>
        <w:jc w:val="both"/>
        <w:rPr>
          <w:rFonts w:ascii="Arial" w:hAnsi="Arial" w:cs="Times New Roman"/>
          <w:sz w:val="24"/>
          <w:szCs w:val="24"/>
        </w:rPr>
      </w:pPr>
      <w:r>
        <w:rPr>
          <w:rFonts w:cs="Times New Roman" w:ascii="Arial" w:hAnsi="Arial"/>
          <w:sz w:val="24"/>
          <w:szCs w:val="24"/>
        </w:rPr>
      </w:r>
    </w:p>
    <w:p>
      <w:pPr>
        <w:pStyle w:val="Normal"/>
        <w:spacing w:before="0" w:after="120"/>
        <w:jc w:val="center"/>
        <w:rPr/>
      </w:pPr>
      <w:r>
        <w:rPr>
          <w:rFonts w:cs="Times New Roman" w:ascii="Arial" w:hAnsi="Arial"/>
          <w:b/>
          <w:sz w:val="24"/>
          <w:szCs w:val="24"/>
        </w:rPr>
        <w:t>COMUNICACIONES Y NOTIFICACIONES</w:t>
      </w:r>
    </w:p>
    <w:p>
      <w:pPr>
        <w:pStyle w:val="Normal"/>
        <w:jc w:val="both"/>
        <w:rPr/>
      </w:pPr>
      <w:r>
        <w:rPr>
          <w:rFonts w:cs="Times New Roman" w:ascii="Arial" w:hAnsi="Arial"/>
          <w:sz w:val="24"/>
          <w:szCs w:val="24"/>
        </w:rPr>
        <w:t xml:space="preserve">Todas las notificaciones y comunicaciones se realizarán a través de la página de la Intendencia de Salto (www.salto.gub.uy), siendo responsabilidad de los postulantes mantenerse informados de los resultados. </w:t>
      </w:r>
    </w:p>
    <w:p>
      <w:pPr>
        <w:pStyle w:val="Normal"/>
        <w:jc w:val="both"/>
        <w:rPr/>
      </w:pPr>
      <w:r>
        <w:rPr>
          <w:rFonts w:cs="Times New Roman" w:ascii="Arial" w:hAnsi="Arial"/>
          <w:sz w:val="24"/>
          <w:szCs w:val="24"/>
        </w:rPr>
        <w:t>Sin perjuicio de ello, se podrá implementar otro tipo de notificaciones para determinados casos concretos, si así se entiende pertinente. En este sentido, se podrá utilizar para su comunicación con los postulantes el correo electrónico o teléfono de contacto, como medios alternativos pero no formales.</w:t>
      </w:r>
    </w:p>
    <w:p>
      <w:pPr>
        <w:pStyle w:val="Normal"/>
        <w:spacing w:before="0" w:after="160"/>
        <w:jc w:val="both"/>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ymbol">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inline distT="0" distB="0" distL="0" distR="0">
          <wp:extent cx="5400040" cy="490220"/>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5400040" cy="4902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inline distT="0" distB="0" distL="0" distR="0">
          <wp:extent cx="2432050" cy="79819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432050" cy="7981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lvl w:ilvl="0">
      <w:start w:val="1"/>
      <w:numFmt w:val="lowerLetter"/>
      <w:lvlText w:val="%1."/>
      <w:lvlJc w:val="left"/>
      <w:pPr>
        <w:ind w:left="720" w:hanging="360"/>
      </w:pPr>
      <w:rPr>
        <w:sz w:val="24"/>
        <w:b/>
        <w:szCs w:val="24"/>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UY"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UY"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UY"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a10020"/>
    <w:rPr/>
  </w:style>
  <w:style w:type="character" w:styleId="PiedepginaCar" w:customStyle="1">
    <w:name w:val="Pie de página Car"/>
    <w:basedOn w:val="DefaultParagraphFont"/>
    <w:link w:val="Piedepgina"/>
    <w:uiPriority w:val="99"/>
    <w:qFormat/>
    <w:rsid w:val="00a10020"/>
    <w:rPr/>
  </w:style>
  <w:style w:type="character" w:styleId="WW8Num3z0">
    <w:name w:val="WW8Num3z0"/>
    <w:qFormat/>
    <w:rPr>
      <w:rFonts w:ascii="Symbol" w:hAnsi="Symbol" w:cs="Symbol"/>
    </w:rPr>
  </w:style>
  <w:style w:type="character" w:styleId="WW8Num1z0">
    <w:name w:val="WW8Num1z0"/>
    <w:qFormat/>
    <w:rPr>
      <w:rFonts w:ascii="Symbol" w:hAnsi="Symbol" w:cs="Symbol"/>
    </w:rPr>
  </w:style>
  <w:style w:type="character" w:styleId="WW8Num2z0">
    <w:name w:val="WW8Num2z0"/>
    <w:qFormat/>
    <w:rPr>
      <w:rFonts w:ascii="Symbol" w:hAnsi="Symbol" w:cs="Symbol"/>
      <w:sz w:val="28"/>
      <w:szCs w:val="28"/>
    </w:rPr>
  </w:style>
  <w:style w:type="character" w:styleId="ListLabel1">
    <w:name w:val="ListLabel 1"/>
    <w:qFormat/>
    <w:rPr>
      <w:rFonts w:ascii="Arial" w:hAnsi="Arial" w:cs="Symbol"/>
      <w:sz w:val="24"/>
    </w:rPr>
  </w:style>
  <w:style w:type="character" w:styleId="ListLabel2">
    <w:name w:val="ListLabel 2"/>
    <w:qFormat/>
    <w:rPr>
      <w:rFonts w:cs="Symbol"/>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rFonts w:ascii="Arial" w:hAnsi="Arial" w:cs="Symbol"/>
      <w:sz w:val="24"/>
    </w:rPr>
  </w:style>
  <w:style w:type="character" w:styleId="ListLabel11">
    <w:name w:val="ListLabel 11"/>
    <w:qFormat/>
    <w:rPr>
      <w:rFonts w:ascii="Arial" w:hAnsi="Arial" w:cs="Symbol"/>
      <w:sz w:val="24"/>
      <w:szCs w:val="28"/>
    </w:rPr>
  </w:style>
  <w:style w:type="character" w:styleId="ListLabel17">
    <w:name w:val="ListLabel 17"/>
    <w:qFormat/>
    <w:rPr>
      <w:rFonts w:ascii="Arial" w:hAnsi="Arial" w:cs="Times New Roman"/>
      <w:b/>
      <w:sz w:val="24"/>
      <w:szCs w:val="24"/>
    </w:rPr>
  </w:style>
  <w:style w:type="character" w:styleId="ListLabel18">
    <w:name w:val="ListLabel 18"/>
    <w:qFormat/>
    <w:rPr>
      <w:rFonts w:cs="Times New Roman"/>
      <w:b/>
      <w:sz w:val="24"/>
      <w:szCs w:val="24"/>
    </w:rPr>
  </w:style>
  <w:style w:type="paragraph" w:styleId="Ttulo">
    <w:name w:val="Título"/>
    <w:basedOn w:val="Normal"/>
    <w:next w:val="Cuerpodetexto"/>
    <w:qFormat/>
    <w:pPr>
      <w:keepNext w:val="true"/>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cera">
    <w:name w:val="Header"/>
    <w:basedOn w:val="Normal"/>
    <w:link w:val="EncabezadoCar"/>
    <w:uiPriority w:val="99"/>
    <w:unhideWhenUsed/>
    <w:rsid w:val="00a10020"/>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a10020"/>
    <w:pPr>
      <w:tabs>
        <w:tab w:val="clear" w:pos="708"/>
        <w:tab w:val="center" w:pos="4252" w:leader="none"/>
        <w:tab w:val="right" w:pos="8504"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numbering" w:styleId="NoList" w:default="1">
    <w:name w:val="No List"/>
    <w:uiPriority w:val="99"/>
    <w:semiHidden/>
    <w:unhideWhenUsed/>
    <w:qFormat/>
  </w:style>
  <w:style w:type="numbering" w:styleId="WW8Num3">
    <w:name w:val="WW8Num3"/>
    <w:qFormat/>
  </w:style>
  <w:style w:type="numbering" w:styleId="WW8Num1">
    <w:name w:val="WW8Num1"/>
    <w:qFormat/>
  </w:style>
  <w:style w:type="numbering" w:styleId="WW8Num2">
    <w:name w:val="WW8Num2"/>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LibreOffice/6.1.5.2$Linux_X86_64 LibreOffice_project/10$Build-2</Application>
  <Pages>5</Pages>
  <Words>1163</Words>
  <Characters>6379</Characters>
  <CharactersWithSpaces>7453</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2025-09-26T17:48:00Z</dcterms:created>
  <dc:creator>Serena</dc:creator>
  <dc:description/>
  <dc:language>es-UY</dc:language>
  <cp:lastModifiedBy/>
  <cp:lastPrinted>2026-01-26T10:01:23Z</cp:lastPrinted>
  <dcterms:modified xsi:type="dcterms:W3CDTF">2026-01-27T14:59:04Z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